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R3-251880</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36.300</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Draft</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4</w:t>
            </w:r>
            <w:bookmarkStart w:id="5" w:name="_GoBack"/>
            <w:bookmarkEnd w:id="5"/>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6" w:name="_Hlt497126619"/>
              <w:r>
                <w:rPr>
                  <w:rStyle w:val="af2"/>
                  <w:rFonts w:cs="Arial"/>
                  <w:b/>
                  <w:i/>
                  <w:color w:val="FF0000"/>
                </w:rPr>
                <w:t>L</w:t>
              </w:r>
              <w:bookmarkEnd w:id="6"/>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r>
              <w:rPr>
                <w:rFonts w:hint="eastAsia"/>
                <w:b/>
                <w:caps/>
                <w:lang w:eastAsia="zh-CN"/>
              </w:rPr>
              <w:t>X</w:t>
            </w: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data transmission for EDT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lang w:val="it-IT" w:eastAsia="zh-CN"/>
              </w:rPr>
            </w:pPr>
            <w:r>
              <w:rPr>
                <w:lang w:val="it-IT"/>
              </w:rPr>
              <w:t xml:space="preserve">ZTE Corporation, </w:t>
            </w:r>
            <w:r>
              <w:rPr>
                <w:rFonts w:hint="eastAsia"/>
                <w:lang w:val="it-IT"/>
              </w:rPr>
              <w:t>C</w:t>
            </w:r>
            <w:r>
              <w:rPr>
                <w:lang w:val="it-IT"/>
              </w:rPr>
              <w:t>hina Telecom, Huawei</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NB_IOTenh3-Core, TEI18</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2025-03-</w:t>
            </w:r>
            <w:r>
              <w:rPr>
                <w:lang w:eastAsia="zh-CN"/>
              </w:rPr>
              <w:t>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In TS38.300, in case of RA-based SDT with UE context relocation, the SDT data can be transmitted before Path Switch procedure (Step 5 and Step 6). And in TS36.300 and TS38.300, during HO procedure, the user data can be transmitted before Path Switch procedure.</w:t>
            </w:r>
          </w:p>
          <w:p>
            <w:pPr>
              <w:pStyle w:val="CRCoverPage"/>
              <w:spacing w:after="0"/>
              <w:ind w:left="100"/>
              <w:rPr>
                <w:noProof/>
                <w:lang w:eastAsia="zh-CN"/>
              </w:rPr>
            </w:pPr>
            <w:r>
              <w:rPr>
                <w:noProof/>
                <w:lang w:eastAsia="zh-CN"/>
              </w:rPr>
              <w:t>As the same reason, for EDT, UL/DL user data can be transmitted before Path Switch procedure.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Clary that for EDT, UL/DL user data can be transmitted before Path Switch procedure</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EDT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For EDT, UL/DL user data cannot be transmitted befor Path Switch procedure.</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7.3b.3</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7" w:name="_Toc45832545"/>
      <w:bookmarkStart w:id="8" w:name="_Toc51763825"/>
      <w:bookmarkStart w:id="9" w:name="_Toc64448995"/>
      <w:bookmarkStart w:id="10" w:name="_Toc66289654"/>
      <w:bookmarkStart w:id="11" w:name="_Toc74154767"/>
      <w:bookmarkStart w:id="12" w:name="_Toc81383511"/>
      <w:bookmarkStart w:id="13" w:name="_Toc88658144"/>
      <w:bookmarkStart w:id="14" w:name="_Toc97911056"/>
      <w:bookmarkStart w:id="15" w:name="_Toc99038816"/>
      <w:bookmarkStart w:id="16" w:name="_Toc99731079"/>
      <w:bookmarkStart w:id="17" w:name="_Toc105511210"/>
      <w:bookmarkStart w:id="18" w:name="_Toc105927742"/>
      <w:bookmarkStart w:id="19" w:name="_Toc106110282"/>
      <w:bookmarkStart w:id="20" w:name="_Toc113835719"/>
      <w:bookmarkStart w:id="21" w:name="_Toc120124567"/>
      <w:bookmarkStart w:id="22" w:name="_Toc175589321"/>
      <w:bookmarkStart w:id="23" w:name="_Toc20955289"/>
      <w:bookmarkStart w:id="24" w:name="_Toc29991486"/>
      <w:bookmarkStart w:id="25" w:name="_Toc36555886"/>
      <w:bookmarkStart w:id="26" w:name="_Toc44497608"/>
      <w:bookmarkStart w:id="27" w:name="_Toc45107996"/>
      <w:bookmarkStart w:id="28" w:name="_Toc45901616"/>
      <w:bookmarkStart w:id="29" w:name="_Toc51850695"/>
      <w:bookmarkStart w:id="30" w:name="_Toc56693698"/>
      <w:bookmarkStart w:id="31" w:name="_Toc64447241"/>
      <w:bookmarkStart w:id="32" w:name="_Toc66286735"/>
      <w:bookmarkStart w:id="33" w:name="_Toc74151430"/>
      <w:bookmarkStart w:id="34" w:name="_Toc88653903"/>
      <w:bookmarkStart w:id="35" w:name="_Toc97904259"/>
      <w:bookmarkStart w:id="36" w:name="_Toc98868346"/>
      <w:bookmarkStart w:id="37" w:name="_Toc105174631"/>
      <w:bookmarkStart w:id="38" w:name="_Toc106109468"/>
      <w:bookmarkStart w:id="39" w:name="_Toc113825289"/>
      <w:bookmarkStart w:id="40" w:name="_Toc170755903"/>
    </w:p>
    <w:p>
      <w:pPr>
        <w:pStyle w:val="3"/>
      </w:pPr>
      <w:bookmarkStart w:id="41" w:name="_Toc1629639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7.3b.3</w:t>
      </w:r>
      <w:r>
        <w:tab/>
        <w:t>MO-EDT for User Plane CIoT EPS/5GS optimisations</w:t>
      </w:r>
      <w:bookmarkEnd w:id="41"/>
    </w:p>
    <w:p>
      <w:pPr>
        <w:rPr>
          <w:color w:val="FF0000"/>
          <w:lang w:eastAsia="zh-CN"/>
        </w:rPr>
      </w:pPr>
      <w:r>
        <w:rPr>
          <w:color w:val="FF0000"/>
          <w:lang w:eastAsia="zh-CN"/>
        </w:rPr>
        <w:t>--------</w:t>
      </w:r>
      <w:r>
        <w:rPr>
          <w:rFonts w:hint="eastAsia"/>
          <w:color w:val="FF0000"/>
          <w:lang w:eastAsia="zh-CN"/>
        </w:rPr>
        <w:t>&lt;</w:t>
      </w:r>
      <w:r>
        <w:rPr>
          <w:color w:val="FF0000"/>
          <w:lang w:eastAsia="zh-CN"/>
        </w:rPr>
        <w:t>Skip unchanged part&gt;----------------</w:t>
      </w:r>
    </w:p>
    <w:p>
      <w:pPr>
        <w:rPr>
          <w:lang w:eastAsia="zh-CN"/>
        </w:rPr>
      </w:pPr>
      <w:r>
        <w:rPr>
          <w:lang w:eastAsia="zh-CN"/>
        </w:rPr>
        <w:t>For MO-EDT</w:t>
      </w:r>
      <w:r>
        <w:t xml:space="preserve"> </w:t>
      </w:r>
      <w:r>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t xml:space="preserve">Optimisation and </w:t>
      </w:r>
      <w:r>
        <w:rPr>
          <w:lang w:eastAsia="zh-CN"/>
        </w:rPr>
        <w:t xml:space="preserve">for the case of User Plane CIoT 5GS </w:t>
      </w:r>
      <w:r>
        <w:t>Optimisation respectively</w:t>
      </w:r>
      <w:r>
        <w:rPr>
          <w:lang w:eastAsia="zh-CN"/>
        </w:rPr>
        <w:t>.</w:t>
      </w:r>
    </w:p>
    <w:p>
      <w:pPr>
        <w:pStyle w:val="TH"/>
      </w:pPr>
      <w:r>
        <w:object w:dxaOrig="10236" w:dyaOrig="7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2.55pt" o:ole="">
            <v:imagedata r:id="rId14" o:title=""/>
          </v:shape>
          <o:OLEObject Type="Embed" ProgID="Visio.Drawing.15" ShapeID="_x0000_i1025" DrawAspect="Content" ObjectID="_1804607391" r:id="rId15"/>
        </w:object>
      </w:r>
    </w:p>
    <w:p>
      <w:pPr>
        <w:pStyle w:val="TF"/>
      </w:pPr>
      <w:r>
        <w:t>Figure: 7.3b-3: MO-EDT for User Plane CIoT EPS Optimisations in different eNB</w:t>
      </w:r>
    </w:p>
    <w:p>
      <w:pPr>
        <w:pStyle w:val="TH"/>
      </w:pPr>
      <w:r>
        <w:object w:dxaOrig="10680" w:dyaOrig="7291">
          <v:shape id="_x0000_i1026" type="#_x0000_t75" style="width:480.5pt;height:329pt" o:ole="">
            <v:imagedata r:id="rId16" o:title=""/>
          </v:shape>
          <o:OLEObject Type="Embed" ProgID="Visio.Drawing.15" ShapeID="_x0000_i1026" DrawAspect="Content" ObjectID="_1804607392" r:id="rId17"/>
        </w:object>
      </w:r>
    </w:p>
    <w:p>
      <w:pPr>
        <w:pStyle w:val="TF"/>
      </w:pPr>
      <w:r>
        <w:t>Figure: 7.3b-3a: MO-EDT for User Plane CIoT 5GS Optimisation in different ng-eNB</w:t>
      </w:r>
    </w:p>
    <w:p>
      <w:pPr>
        <w:pStyle w:val="B1"/>
      </w:pPr>
      <w:r>
        <w:t>1.</w:t>
      </w:r>
      <w:r>
        <w:tab/>
        <w:t>Same as step 1 in the intra (ng-)eNB connection resumption.</w:t>
      </w:r>
    </w:p>
    <w:p>
      <w:pPr>
        <w:pStyle w:val="B1"/>
      </w:pPr>
      <w:r>
        <w:t>2.</w:t>
      </w:r>
      <w:r>
        <w:tab/>
        <w:t>The new (ng-)eNB locates the old (ng-)eNB using the Resume ID (for EPS) or I-RNTI (for 5GS) and retrieves the UE context by means of the X2-AP (for EPS) or Xn-AP (for 5GS) Retrieve</w:t>
      </w:r>
      <w:r>
        <w:rPr>
          <w:lang w:eastAsia="zh-TW"/>
        </w:rPr>
        <w:t xml:space="preserve"> UE</w:t>
      </w:r>
      <w:r>
        <w:t xml:space="preserve"> Context procedure.</w:t>
      </w:r>
    </w:p>
    <w:p>
      <w:pPr>
        <w:pStyle w:val="B1"/>
        <w:rPr>
          <w:ins w:id="42" w:author="Huawei1" w:date="2025-03-17T16:13:00Z"/>
        </w:rPr>
      </w:pPr>
      <w:r>
        <w:t>3.</w:t>
      </w:r>
      <w:r>
        <w:tab/>
        <w:t>The old (ng-)eNB responds with the UE context associated with the Resume ID (for EPS) or I-RNTI (for 5GS).</w:t>
      </w:r>
    </w:p>
    <w:p>
      <w:pPr>
        <w:pStyle w:val="NO"/>
        <w:overflowPunct w:val="0"/>
        <w:autoSpaceDE w:val="0"/>
        <w:autoSpaceDN w:val="0"/>
        <w:adjustRightInd w:val="0"/>
        <w:textAlignment w:val="baseline"/>
        <w:rPr>
          <w:ins w:id="43" w:author="ZTE" w:date="2025-03-18T16:05:00Z"/>
          <w:lang w:eastAsia="zh-CN"/>
        </w:rPr>
      </w:pPr>
      <w:ins w:id="44" w:author="ZTE" w:date="2025-03-18T16:05:00Z">
        <w:r>
          <w:rPr>
            <w:rFonts w:hint="eastAsia"/>
          </w:rPr>
          <w:t>N</w:t>
        </w:r>
        <w:r>
          <w:t>OTE</w:t>
        </w:r>
        <w:r>
          <w:rPr>
            <w:lang w:eastAsia="zh-CN"/>
          </w:rPr>
          <w:t xml:space="preserve"> 1: </w:t>
        </w:r>
        <w:r>
          <w:t>The new (ng-)</w:t>
        </w:r>
      </w:ins>
      <w:ins w:id="45" w:author="ZTE" w:date="2025-03-18T17:14:00Z">
        <w:r>
          <w:t>e</w:t>
        </w:r>
      </w:ins>
      <w:ins w:id="46" w:author="ZTE" w:date="2025-03-18T16:05:00Z">
        <w:r>
          <w:t>NB may send X2: DATA FORWARDING ADDRESS INDICATION message or Xn: Xn-U ADDRESS INDICATION message to the old (ng-)</w:t>
        </w:r>
      </w:ins>
      <w:ins w:id="47" w:author="ZTE" w:date="2025-03-18T17:14:00Z">
        <w:r>
          <w:t>e</w:t>
        </w:r>
      </w:ins>
      <w:ins w:id="48" w:author="ZTE" w:date="2025-03-18T16:05:00Z">
        <w:r>
          <w:t>NB to provide DL data forwarding address.</w:t>
        </w:r>
      </w:ins>
    </w:p>
    <w:p>
      <w:pPr>
        <w:pStyle w:val="B1"/>
      </w:pPr>
      <w:r>
        <w:t>4.</w:t>
      </w:r>
      <w:r>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pPr>
        <w:pStyle w:val="B1"/>
      </w:pPr>
      <w:r>
        <w:t>5.</w:t>
      </w:r>
      <w:r>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pPr>
        <w:pStyle w:val="B1"/>
      </w:pPr>
      <w:r>
        <w:t>6.</w:t>
      </w:r>
      <w:r>
        <w:tab/>
        <w:t>MME/AMF Acks step 5.</w:t>
      </w:r>
    </w:p>
    <w:p>
      <w:pPr>
        <w:pStyle w:val="B1"/>
      </w:pPr>
      <w:r>
        <w:t>7.</w:t>
      </w:r>
      <w:r>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pPr>
        <w:pStyle w:val="B1"/>
        <w:rPr>
          <w:del w:id="49" w:author="ZTE" w:date="2025-02-28T07:08:00Z"/>
        </w:rPr>
      </w:pPr>
      <w:r>
        <w:t>8.</w:t>
      </w:r>
      <w:r>
        <w:tab/>
        <w:t>For EPS, same as step 5 in the intra eNB connection resumption. For 5GS, the uplink data are delivered to the UPF.</w:t>
      </w:r>
      <w:ins w:id="50" w:author="ZTE" w:date="2025-02-28T07:05:00Z">
        <w:r>
          <w:t xml:space="preserve"> </w:t>
        </w:r>
      </w:ins>
    </w:p>
    <w:p>
      <w:pPr>
        <w:pStyle w:val="B1"/>
        <w:rPr>
          <w:lang w:eastAsia="zh-CN"/>
        </w:rPr>
      </w:pPr>
      <w:r>
        <w:t>9.</w:t>
      </w:r>
      <w:r>
        <w:tab/>
        <w:t>Same as step 6 in the intra (ng-)eNB connection resumption.</w:t>
      </w:r>
    </w:p>
    <w:p>
      <w:pPr>
        <w:pStyle w:val="NO"/>
        <w:overflowPunct w:val="0"/>
        <w:autoSpaceDE w:val="0"/>
        <w:autoSpaceDN w:val="0"/>
        <w:adjustRightInd w:val="0"/>
        <w:textAlignment w:val="baseline"/>
        <w:rPr>
          <w:del w:id="51" w:author="ZTE" w:date="2025-02-28T07:11:00Z"/>
          <w:lang w:eastAsia="zh-CN"/>
        </w:rPr>
      </w:pPr>
      <w:ins w:id="52" w:author="ZTE" w:date="2025-03-18T16:06:00Z">
        <w:r>
          <w:lastRenderedPageBreak/>
          <w:t>NOTE 2:</w:t>
        </w:r>
        <w:r>
          <w:tab/>
          <w:t>The step 8 (i.e., uplink data transmission) may be performed after step 3 and before step 4 (i.e., Path Switch procedure), and in such case, if applicable, the step 9 (i.e., downlink data transmission) can be ahead of step 4</w:t>
        </w:r>
      </w:ins>
      <w:ins w:id="53" w:author="ZTE" w:date="2025-03-18T16:07:00Z">
        <w:r>
          <w:t xml:space="preserve"> </w:t>
        </w:r>
      </w:ins>
      <w:ins w:id="54" w:author="ZTE" w:date="2025-03-18T16:06:00Z">
        <w:r>
          <w:t xml:space="preserve">as well. </w:t>
        </w:r>
      </w:ins>
    </w:p>
    <w:p>
      <w:pPr>
        <w:pStyle w:val="B1"/>
      </w:pPr>
      <w:r>
        <w:t>10.</w:t>
      </w:r>
      <w:r>
        <w:tab/>
        <w:t>Same as step 7 in the intra (ng-)eNB connection resumption.</w:t>
      </w:r>
    </w:p>
    <w:p>
      <w:pPr>
        <w:pStyle w:val="B1"/>
      </w:pPr>
      <w:r>
        <w:t>11.</w:t>
      </w:r>
      <w:r>
        <w:tab/>
        <w:t>Same as step 8 in the intra (ng-)eNB connection resumption.</w:t>
      </w:r>
    </w:p>
    <w:p/>
    <w:p>
      <w:r>
        <w:rPr>
          <w:color w:val="FF0000"/>
        </w:rPr>
        <w:t>////////////////////////////////////////////////////////////// End of change /////////////////////////////////////////////////////////////////////</w:t>
      </w:r>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 w:type="character" w:customStyle="1" w:styleId="TFZchn">
    <w:name w:val="TF Zchn"/>
    <w:qFormat/>
    <w:rPr>
      <w:rFonts w:ascii="Arial" w:hAnsi="Arial"/>
      <w:b/>
      <w:lang w:val="en-GB" w:eastAsia="en-US"/>
    </w:rPr>
  </w:style>
  <w:style w:type="character" w:customStyle="1" w:styleId="B1Zchn">
    <w:name w:val="B1 Zchn"/>
    <w:qFormat/>
    <w:rPr>
      <w:rFonts w:ascii="Times New Roman" w:hAnsi="Times New Roman"/>
      <w:lang w:val="en-GB" w:eastAsia="en-US"/>
    </w:rPr>
  </w:style>
  <w:style w:type="character" w:customStyle="1" w:styleId="NOZchn">
    <w:name w:val="NO Zch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0A1C57-DC39-4A71-A302-05FF3D83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868</Words>
  <Characters>4953</Characters>
  <Application>Microsoft Office Word</Application>
  <DocSecurity>0</DocSecurity>
  <Lines>41</Lines>
  <Paragraphs>11</Paragraphs>
  <ScaleCrop>false</ScaleCrop>
  <Company>3GPP Support Team</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26</cp:revision>
  <cp:lastPrinted>2411-12-31T15:59:00Z</cp:lastPrinted>
  <dcterms:created xsi:type="dcterms:W3CDTF">2025-03-18T08:15:00Z</dcterms:created>
  <dcterms:modified xsi:type="dcterms:W3CDTF">2025-03-27T11:03:00Z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